
<file path=[Content_Types].xml><?xml version="1.0" encoding="utf-8"?>
<Types xmlns="http://schemas.openxmlformats.org/package/2006/content-types"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endnotes+xml" PartName="/word/endnotes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numbering+xml" PartName="/word/numbering.xml"/>
  <Default Extension="png" ContentType="image/png"/>
  <Default Extension="jpg" ContentType="image/jpeg"/>
  <Default Extension="gif" ContentType="image/gif"/>
  <Default Extension="xml" ContentType="application/xml"/>
  <Default Extension="jpeg" ContentType="image/jpeg"/>
  <Default Extension="svg" ContentType="image/svg+xml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4"/>
        <w:pageBreakBefore w:val="off"/>
      </w:pPr>
      <w:r>
        <w:t>目    录</w:t>
      </w:r>
    </w:p>
    <w:p>
      <w:pPr>
        <w:pStyle w:val="Para 5"/>
      </w:pPr>
      <w:hyperlink w:anchor="Top_of_393_html">
        <w:r>
          <w:t>第三方Portal对接</w:t>
        </w:r>
      </w:hyperlink>
    </w:p>
    <w:p>
      <w:bookmarkStart w:id="1" w:name="Top_of_393_html"/>
      <w:pPr>
        <w:pStyle w:val="Heading 1"/>
        <w:pageBreakBefore w:val="on"/>
      </w:pPr>
      <w:r>
        <w:t>第三方Portal对接</w:t>
      </w:r>
      <w:bookmarkEnd w:id="1"/>
    </w:p>
    <w:p>
      <w:bookmarkStart w:id="2" w:name="Pei_Zhi___Liu_Cheng_An_Zhao_Shan"/>
      <w:pPr>
        <w:pStyle w:val="Para 7"/>
      </w:pPr>
      <w:r>
        <w:t/>
      </w:r>
      <w:bookmarkEnd w:id="2"/>
    </w:p>
    <w:p>
      <w:bookmarkStart w:id="3" w:name="Pei_Zhi"/>
      <w:pPr>
        <w:pStyle w:val="Heading 2"/>
      </w:pPr>
      <w:r>
        <w:rPr>
          <w:rStyle w:val="Text1"/>
        </w:rPr>
        <w:bookmarkStart w:id="4" w:name="Pei_Zhi"/>
        <w:t/>
        <w:bookmarkEnd w:id="4"/>
      </w:r>
      <w:r>
        <w:t>配置</w:t>
      </w:r>
      <w:bookmarkEnd w:id="3"/>
    </w:p>
    <w:p>
      <w:pPr>
        <w:pStyle w:val="Para 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27800"/>
            <wp:effectExtent b="0" l="0" r="0" t="0"/>
            <wp:wrapTopAndBottom/>
            <wp:docPr descr="m_fb4d5423aea7a831249f4c43c1336787_r.png" id="1" name="m_fb4d5423aea7a831249f4c43c133678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b4d5423aea7a831249f4c43c1336787_r.png" id="0" name="m_fb4d5423aea7a831249f4c43c1336787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2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51600"/>
            <wp:effectExtent b="0" l="0" r="0" t="0"/>
            <wp:wrapTopAndBottom/>
            <wp:docPr descr="m_0a9eb0a56c5fdba8fc49d65dff14e04e_r.png" id="2" name="m_0a9eb0a56c5fdba8fc49d65dff14e04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a9eb0a56c5fdba8fc49d65dff14e04e_r.png" id="0" name="m_0a9eb0a56c5fdba8fc49d65dff14e04e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5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" w:name="Liu_Cheng"/>
      <w:pPr>
        <w:pStyle w:val="Heading 2"/>
      </w:pPr>
      <w:r>
        <w:rPr>
          <w:rStyle w:val="Text1"/>
        </w:rPr>
        <w:bookmarkStart w:id="6" w:name="Liu_Cheng"/>
        <w:t/>
        <w:bookmarkEnd w:id="6"/>
      </w:r>
      <w:r>
        <w:t>流程</w:t>
      </w:r>
      <w:bookmarkEnd w:id="5"/>
    </w:p>
    <w:p>
      <w:pPr>
        <w:pStyle w:val="Para 2"/>
      </w:pPr>
      <w:r>
        <w:t xml:space="preserve">按照上图在路由WEB界面配置好之后，Portal页弹出后会跳转到 </w:t>
      </w:r>
      <w:r>
        <w:rPr>
          <w:rStyle w:val="Text0"/>
        </w:rPr>
        <w:t>第三方Portal网址</w:t>
      </w:r>
      <w:r>
        <w:t>并且携带参数</w:t>
      </w:r>
      <w:r>
        <w:rPr>
          <w:rStyle w:val="Text0"/>
        </w:rPr>
        <w:t>gcenv=xxxx</w:t>
        <w:br w:clear="none"/>
      </w:r>
      <w:r>
        <w:t>对gcenv参数使用base64解码，得到内容例如：</w:t>
        <w:br w:clear="none"/>
      </w:r>
      <w:r>
        <w:rPr>
          <w:rStyle w:val="Text0"/>
        </w:rPr>
        <w:t>usrip=192.168.1.100&amp;usrmac=00:00:00:00:00:00&amp;submitUrl=http://192.168.1.1/cgi-bin/webui/webradius.php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8"/>
            </w:pPr>
            <w:r>
              <w:t/>
            </w:r>
          </w:p>
          <w:p>
            <w:pPr>
              <w:pStyle w:val="Para 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usrip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usrmac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终端MAC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submitUrl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第三方用户密码验证通过后需要重定向的Url</w:t>
            </w:r>
          </w:p>
        </w:tc>
      </w:tr>
    </w:tbl>
    <w:p>
      <w:pPr>
        <w:pStyle w:val="Para 2"/>
      </w:pPr>
      <w:r>
        <w:t xml:space="preserve">在第三方Portal页输入用户密码提交后，如果验证通过，则将页面跳转到 </w:t>
      </w:r>
      <w:r>
        <w:rPr>
          <w:rStyle w:val="Text0"/>
        </w:rPr>
        <w:t>submitUrl</w:t>
      </w:r>
      <w:r>
        <w:t xml:space="preserve">，并且需要携带参数 </w:t>
      </w:r>
      <w:r>
        <w:rPr>
          <w:rStyle w:val="Text0"/>
        </w:rPr>
        <w:t>usrip, usrmac, usrname, password, success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8"/>
            </w:pPr>
            <w:r>
              <w:t/>
            </w:r>
          </w:p>
          <w:p>
            <w:pPr>
              <w:pStyle w:val="Para 1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usrip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终端IP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usrmac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终端MAC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认证成功后的展示页面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fail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left w:color="D9D9D9" w:sz="5" w:val="single"/>
              <w:right w:color="D9D9D9" w:sz="5" w:val="single"/>
              <w:bottom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认证失败后的展示页面</w:t>
            </w:r>
          </w:p>
        </w:tc>
      </w:tr>
    </w:tbl>
    <w:p>
      <w:pPr>
        <w:pStyle w:val="Para 7"/>
      </w:pPr>
      <w:r>
        <w:t xml:space="preserve"> </w:t>
      </w:r>
    </w:p>
    <w:sectPr>
      <w:pgSz w:w="11905" w:h="16837"/>
      <w:pgMar w:top="1440" w:left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eastAsiaTheme="minorEastAsia" w:hAnsiTheme="minorHAnsi" w:cstheme="minorBidi" w:asciiTheme="minorHAnsi"/>
        <w:sz w:val="22"/>
        <w:szCs w:val="22"/>
        <w:lang w:eastAsia="zh" w:bidi="zh" w:val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360" w:lineRule="atLeast"/>
      <w:jc w:val="left"/>
    </w:pPr>
    <w:rPr>
      <w:color w:val="333333"/>
    </w:rPr>
  </w:style>
  <w:style w:styleId="Para 2" w:type="paragraph">
    <w:name w:val="Para 2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after="230" w:line="480" w:lineRule="atLeast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4" w:type="paragraph">
    <w:name w:val="Para 4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5" w:type="paragraph">
    <w:name w:val="Para 5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7" w:type="paragraph">
    <w:name w:val="Para 7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8" w:type="paragraph">
    <w:name w:val="Para 8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ascii="YaHei Consolas Hybrid" w:cs="YaHei Consolas Hybrid" w:eastAsia="YaHei Consolas Hybrid" w:hAnsi="YaHei Consolas Hybrid"/>
      <w:shd w:fill="000000"/>
      <w:bdr w:color="DDDDDD" w:space="2" w:sz="5" w:val="single"/>
    </w:rPr>
  </w:style>
  <w:style w:styleId="Text1" w:type="character">
    <w:name w:val="1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webSettings.xml" Id="rId1" Type="http://schemas.openxmlformats.org/officeDocument/2006/relationships/webSettings"/><Relationship Target="media/m_0a9eb0a56c5fdba8fc49d65dff14e04e_r.png" Id="rId6" Type="http://schemas.openxmlformats.org/officeDocument/2006/relationships/image"/><Relationship Target="fontTable.xml" Id="rId3" Type="http://schemas.openxmlformats.org/officeDocument/2006/relationships/fontTable"/><Relationship Target="styles.xml" Id="rId2" Type="http://schemas.openxmlformats.org/officeDocument/2006/relationships/styles"/><Relationship Target="media/m_fb4d5423aea7a831249f4c43c1336787_r.png" Id="rId5" Type="http://schemas.openxmlformats.org/officeDocument/2006/relationships/image"/><Relationship Target="numbering.xml" Id="rId4" Type="http://schemas.openxmlformats.org/officeDocument/2006/relationships/numberi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03.0031</AppVersion>
  <DocSecurity>0</DocSecurity>
  <HyperlinksChanged>false</HyperlinksChanged>
  <LinksUpToDate>true</LinksUpToDate>
  <ScaleCrop>false</ScaleCrop>
  <SharedDoc>false</SharedDoc>
  <Company>高恪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2019-08-30T23:56:50Z</dcterms:created>
  <dcterms:modified xsi:type="dcterms:W3CDTF">2019-08-30T23:56:50Z</dcterms:modified>
  <dc:title>第三方Portal对接文档</dc:title>
  <dc:creator>Unknown</dc:creator>
  <dc:description>&lt;p&gt;高恪网络，2013年成立于中国上海，目前在中国各地区设有完整的渠道和服务体系，是国内领先的智能网络产品与服务提供商。高恪网络的核心产品包括无线智能网关、企业智能网关、路由器、智能POE交换机、面板AP和吸顶AP，被广泛应用到企业、网吧、教育、酒店、餐饮、家庭等网络场景。&lt;/p&gt;</dc:description>
  <dc:language>zh</dc:language>
</cp:coreProperties>
</file>